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653A8" w:rsidRDefault="00572B2F">
      <w:pPr>
        <w:tabs>
          <w:tab w:val="left" w:pos="-2700"/>
          <w:tab w:val="left" w:pos="561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L’an deux mille-vingt, le 07 décembre, le Conseil Municipal légalement convoqué, s’est rassemblé au lieu ordinaire de ses séances, sous la présidence de Sandra PAILLOT, Maire.</w:t>
      </w:r>
    </w:p>
    <w:p w14:paraId="00000002" w14:textId="77777777" w:rsidR="008653A8" w:rsidRDefault="008653A8">
      <w:pPr>
        <w:tabs>
          <w:tab w:val="left" w:pos="-2700"/>
          <w:tab w:val="left" w:pos="561"/>
        </w:tabs>
        <w:ind w:right="180"/>
        <w:jc w:val="both"/>
        <w:rPr>
          <w:rFonts w:ascii="Tahoma" w:eastAsia="Tahoma" w:hAnsi="Tahoma" w:cs="Tahoma"/>
        </w:rPr>
      </w:pPr>
    </w:p>
    <w:p w14:paraId="00000003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PRÉSENTS </w:t>
      </w:r>
      <w:r>
        <w:rPr>
          <w:rFonts w:ascii="Tahoma" w:eastAsia="Tahoma" w:hAnsi="Tahoma" w:cs="Tahoma"/>
        </w:rPr>
        <w:t>: Sandra PAILLOT, Pascal MISCHIERI, Fabrice HASSE, Pierre PEYTOUREAU, Sophie HADAJI-AVRIL, Catherine NIOTEAU, Aurélien CENATIEMPO, Elodie CHAUVEAU, Jacques GABLIER, Xavier SVAHN, Christophe MANGÉ, Annick LASNE, Alain SCHARNITSKY.</w:t>
      </w:r>
    </w:p>
    <w:p w14:paraId="00000004" w14:textId="77777777" w:rsidR="008653A8" w:rsidRDefault="008653A8">
      <w:pPr>
        <w:tabs>
          <w:tab w:val="left" w:pos="-1496"/>
        </w:tabs>
        <w:ind w:right="84"/>
        <w:jc w:val="both"/>
        <w:rPr>
          <w:rFonts w:ascii="Tahoma" w:eastAsia="Tahoma" w:hAnsi="Tahoma" w:cs="Tahoma"/>
          <w:b/>
        </w:rPr>
      </w:pPr>
    </w:p>
    <w:p w14:paraId="00000005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ABSENTS EXCUSÉS : </w:t>
      </w:r>
      <w:r>
        <w:rPr>
          <w:rFonts w:ascii="Tahoma" w:eastAsia="Tahoma" w:hAnsi="Tahoma" w:cs="Tahoma"/>
        </w:rPr>
        <w:t>Sabrina</w:t>
      </w:r>
      <w:r>
        <w:rPr>
          <w:rFonts w:ascii="Tahoma" w:eastAsia="Tahoma" w:hAnsi="Tahoma" w:cs="Tahoma"/>
        </w:rPr>
        <w:t xml:space="preserve"> HERAUD,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Frédéric ROBERT.</w:t>
      </w:r>
    </w:p>
    <w:p w14:paraId="00000006" w14:textId="77777777" w:rsidR="008653A8" w:rsidRDefault="008653A8">
      <w:pPr>
        <w:tabs>
          <w:tab w:val="left" w:pos="-2700"/>
          <w:tab w:val="left" w:pos="-2520"/>
        </w:tabs>
        <w:jc w:val="both"/>
        <w:rPr>
          <w:rFonts w:ascii="Tahoma" w:eastAsia="Tahoma" w:hAnsi="Tahoma" w:cs="Tahoma"/>
        </w:rPr>
      </w:pPr>
    </w:p>
    <w:p w14:paraId="00000007" w14:textId="77777777" w:rsidR="008653A8" w:rsidRDefault="00572B2F">
      <w:pPr>
        <w:tabs>
          <w:tab w:val="left" w:pos="-2700"/>
          <w:tab w:val="left" w:pos="-2520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Secrétaire de séance</w:t>
      </w:r>
      <w:r>
        <w:rPr>
          <w:rFonts w:ascii="Tahoma" w:eastAsia="Tahoma" w:hAnsi="Tahoma" w:cs="Tahoma"/>
        </w:rPr>
        <w:t> : Elodie CHAUVEAU</w:t>
      </w:r>
    </w:p>
    <w:p w14:paraId="00000008" w14:textId="77777777" w:rsidR="008653A8" w:rsidRDefault="008653A8">
      <w:pPr>
        <w:tabs>
          <w:tab w:val="left" w:pos="851"/>
        </w:tabs>
        <w:ind w:left="360"/>
        <w:jc w:val="both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00000009" w14:textId="77777777" w:rsidR="008653A8" w:rsidRDefault="00572B2F">
      <w:pPr>
        <w:tabs>
          <w:tab w:val="left" w:pos="851"/>
        </w:tabs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Adoption du compte-rendu précédent :</w:t>
      </w:r>
    </w:p>
    <w:p w14:paraId="0000000A" w14:textId="77777777" w:rsidR="008653A8" w:rsidRDefault="00572B2F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compte rendu de la réunion précédente est adopté à l’unanimité.</w:t>
      </w:r>
    </w:p>
    <w:p w14:paraId="0000000B" w14:textId="77777777" w:rsidR="008653A8" w:rsidRDefault="008653A8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0C" w14:textId="77777777" w:rsidR="008653A8" w:rsidRDefault="008653A8">
      <w:pPr>
        <w:jc w:val="both"/>
        <w:rPr>
          <w:rFonts w:ascii="Tahoma" w:eastAsia="Tahoma" w:hAnsi="Tahoma" w:cs="Tahoma"/>
          <w:sz w:val="22"/>
          <w:szCs w:val="22"/>
        </w:rPr>
      </w:pPr>
    </w:p>
    <w:p w14:paraId="0000000D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Délibération n°41/2020</w:t>
      </w:r>
    </w:p>
    <w:p w14:paraId="0000000E" w14:textId="77777777" w:rsidR="008653A8" w:rsidRDefault="00572B2F">
      <w:pPr>
        <w:ind w:right="106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  <w:u w:val="single"/>
        </w:rPr>
        <w:t> </w:t>
      </w:r>
      <w:r>
        <w:rPr>
          <w:rFonts w:ascii="Tahoma" w:eastAsia="Tahoma" w:hAnsi="Tahoma" w:cs="Tahoma"/>
          <w:b/>
        </w:rPr>
        <w:t>: Autorisation de signature de convention d’implantati</w:t>
      </w:r>
      <w:r>
        <w:rPr>
          <w:rFonts w:ascii="Tahoma" w:eastAsia="Tahoma" w:hAnsi="Tahoma" w:cs="Tahoma"/>
          <w:b/>
        </w:rPr>
        <w:t>on et d’usage - Colonnes semi-enterrées pour la collecte des ordures ménagères, du tri sélectif et du verre</w:t>
      </w:r>
    </w:p>
    <w:p w14:paraId="0000000F" w14:textId="77777777" w:rsidR="008653A8" w:rsidRDefault="008653A8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</w:p>
    <w:p w14:paraId="00000010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 prend connaissance de la convention d’implantation et d’usage de colonnes semi-enterrées pour la collecte des ordure</w:t>
      </w:r>
      <w:r>
        <w:rPr>
          <w:rFonts w:ascii="Tahoma" w:eastAsia="Tahoma" w:hAnsi="Tahoma" w:cs="Tahoma"/>
          <w:color w:val="FF0000"/>
        </w:rPr>
        <w:t>s</w:t>
      </w:r>
      <w:r>
        <w:rPr>
          <w:rFonts w:ascii="Tahoma" w:eastAsia="Tahoma" w:hAnsi="Tahoma" w:cs="Tahoma"/>
        </w:rPr>
        <w:t xml:space="preserve"> ménagère</w:t>
      </w:r>
      <w:r>
        <w:rPr>
          <w:rFonts w:ascii="Tahoma" w:eastAsia="Tahoma" w:hAnsi="Tahoma" w:cs="Tahoma"/>
        </w:rPr>
        <w:t xml:space="preserve">s, du tri sélectif et du verre liant la commune de Saint-Germain du Salembre à la Communauté de Communes Isle </w:t>
      </w:r>
      <w:proofErr w:type="spellStart"/>
      <w:r>
        <w:rPr>
          <w:rFonts w:ascii="Tahoma" w:eastAsia="Tahoma" w:hAnsi="Tahoma" w:cs="Tahoma"/>
        </w:rPr>
        <w:t>Vern</w:t>
      </w:r>
      <w:proofErr w:type="spellEnd"/>
      <w:r>
        <w:rPr>
          <w:rFonts w:ascii="Tahoma" w:eastAsia="Tahoma" w:hAnsi="Tahoma" w:cs="Tahoma"/>
        </w:rPr>
        <w:t xml:space="preserve"> Salembre.</w:t>
      </w:r>
    </w:p>
    <w:p w14:paraId="00000011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Municipal, après en avoir délibéré,</w:t>
      </w:r>
    </w:p>
    <w:p w14:paraId="00000012" w14:textId="77777777" w:rsidR="008653A8" w:rsidRDefault="00572B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ind w:right="180"/>
        <w:jc w:val="both"/>
        <w:rPr>
          <w:rFonts w:ascii="Calibri" w:eastAsia="Calibri" w:hAnsi="Calibri" w:cs="Calibri"/>
          <w:color w:val="000000"/>
        </w:rPr>
      </w:pPr>
      <w:r>
        <w:rPr>
          <w:rFonts w:ascii="Tahoma" w:eastAsia="Tahoma" w:hAnsi="Tahoma" w:cs="Tahoma"/>
          <w:color w:val="000000"/>
        </w:rPr>
        <w:t>Autorise Madame le Maire à signer ladite convention.</w:t>
      </w:r>
    </w:p>
    <w:p w14:paraId="00000014" w14:textId="55C14362" w:rsidR="008653A8" w:rsidRDefault="008653A8">
      <w:pPr>
        <w:tabs>
          <w:tab w:val="left" w:pos="-2700"/>
        </w:tabs>
        <w:ind w:right="180"/>
        <w:jc w:val="both"/>
        <w:rPr>
          <w:color w:val="FF0000"/>
        </w:rPr>
      </w:pPr>
      <w:bookmarkStart w:id="0" w:name="_GoBack"/>
      <w:bookmarkEnd w:id="0"/>
    </w:p>
    <w:p w14:paraId="00000015" w14:textId="77777777" w:rsidR="008653A8" w:rsidRDefault="008653A8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</w:p>
    <w:p w14:paraId="00000016" w14:textId="77777777" w:rsidR="008653A8" w:rsidRDefault="00572B2F">
      <w:pPr>
        <w:ind w:right="106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b/>
        </w:rPr>
        <w:t>: Fixation du défraiement pour le kiosque à pains.</w:t>
      </w:r>
    </w:p>
    <w:p w14:paraId="00000017" w14:textId="77777777" w:rsidR="008653A8" w:rsidRDefault="00572B2F">
      <w:pPr>
        <w:keepNext/>
        <w:keepLines/>
        <w:tabs>
          <w:tab w:val="left" w:pos="-2700"/>
        </w:tabs>
        <w:spacing w:line="276" w:lineRule="auto"/>
        <w:ind w:right="181"/>
      </w:pPr>
      <w:r>
        <w:rPr>
          <w:rFonts w:ascii="Tahoma" w:eastAsia="Tahoma" w:hAnsi="Tahoma" w:cs="Tahoma"/>
        </w:rPr>
        <w:t>Madame le Maire dit que le kiosque à pains est situé sur le domaine public et qu’il a besoin d’électricité pour  fonctionner. Il était branché sur le compteur de la maison Magne mais celle-ci étant vendue,</w:t>
      </w:r>
      <w:r>
        <w:rPr>
          <w:rFonts w:ascii="Tahoma" w:eastAsia="Tahoma" w:hAnsi="Tahoma" w:cs="Tahoma"/>
        </w:rPr>
        <w:t xml:space="preserve"> il a été nécessaire de faire installer un compteur provisoire. Celui-ci servira dans un 1</w:t>
      </w:r>
      <w:r>
        <w:rPr>
          <w:rFonts w:ascii="Tahoma" w:eastAsia="Tahoma" w:hAnsi="Tahoma" w:cs="Tahoma"/>
          <w:vertAlign w:val="superscript"/>
        </w:rPr>
        <w:t>er</w:t>
      </w:r>
      <w:r>
        <w:rPr>
          <w:rFonts w:ascii="Tahoma" w:eastAsia="Tahoma" w:hAnsi="Tahoma" w:cs="Tahoma"/>
        </w:rPr>
        <w:t xml:space="preserve"> temps au boucher du vendredi matin et à l’alimentation du kiosque à pains. Elle propose de fixer le forfait électricité à 10€ / mois, ce qui est une estimation. Xa</w:t>
      </w:r>
      <w:r>
        <w:rPr>
          <w:rFonts w:ascii="Tahoma" w:eastAsia="Tahoma" w:hAnsi="Tahoma" w:cs="Tahoma"/>
        </w:rPr>
        <w:t xml:space="preserve">vier </w:t>
      </w:r>
      <w:proofErr w:type="spellStart"/>
      <w:r>
        <w:rPr>
          <w:rFonts w:ascii="Tahoma" w:eastAsia="Tahoma" w:hAnsi="Tahoma" w:cs="Tahoma"/>
        </w:rPr>
        <w:t>Svahn</w:t>
      </w:r>
      <w:proofErr w:type="spellEnd"/>
      <w:r>
        <w:rPr>
          <w:rFonts w:ascii="Tahoma" w:eastAsia="Tahoma" w:hAnsi="Tahoma" w:cs="Tahoma"/>
        </w:rPr>
        <w:t xml:space="preserve"> propose de faire payer au plus juste, Fabrice Hasse pense </w:t>
      </w:r>
      <w:proofErr w:type="gramStart"/>
      <w:r>
        <w:rPr>
          <w:rFonts w:ascii="Tahoma" w:eastAsia="Tahoma" w:hAnsi="Tahoma" w:cs="Tahoma"/>
        </w:rPr>
        <w:t>que</w:t>
      </w:r>
      <w:proofErr w:type="gramEnd"/>
      <w:r>
        <w:rPr>
          <w:rFonts w:ascii="Tahoma" w:eastAsia="Tahoma" w:hAnsi="Tahoma" w:cs="Tahoma"/>
        </w:rPr>
        <w:t xml:space="preserve"> le fait de mettre un moindre forfait incite le boulanger à conserver ce kiosque et donc à </w:t>
      </w:r>
      <w:r>
        <w:rPr>
          <w:rFonts w:ascii="Tahoma" w:eastAsia="Tahoma" w:hAnsi="Tahoma" w:cs="Tahoma"/>
          <w:color w:val="000000"/>
        </w:rPr>
        <w:t>offrir</w:t>
      </w:r>
      <w:r>
        <w:rPr>
          <w:rFonts w:ascii="Tahoma" w:eastAsia="Tahoma" w:hAnsi="Tahoma" w:cs="Tahoma"/>
        </w:rPr>
        <w:t xml:space="preserve"> un service supplémentaire aux habitants.</w:t>
      </w:r>
    </w:p>
    <w:p w14:paraId="00000018" w14:textId="77777777" w:rsidR="008653A8" w:rsidRDefault="00572B2F">
      <w:pPr>
        <w:tabs>
          <w:tab w:val="left" w:pos="-2700"/>
        </w:tabs>
        <w:spacing w:line="276" w:lineRule="auto"/>
        <w:ind w:right="181"/>
      </w:pPr>
      <w:r>
        <w:rPr>
          <w:rFonts w:ascii="Tahoma" w:eastAsia="Tahoma" w:hAnsi="Tahoma" w:cs="Tahoma"/>
          <w:color w:val="FF0000"/>
        </w:rPr>
        <w:t xml:space="preserve"> </w:t>
      </w:r>
    </w:p>
    <w:p w14:paraId="00000019" w14:textId="77777777" w:rsidR="008653A8" w:rsidRDefault="00572B2F">
      <w:pPr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Délibération n°42/2020</w:t>
      </w:r>
    </w:p>
    <w:p w14:paraId="0000001A" w14:textId="77777777" w:rsidR="008653A8" w:rsidRDefault="00572B2F">
      <w:pPr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Madame le Maire expl</w:t>
      </w:r>
      <w:r>
        <w:rPr>
          <w:rFonts w:ascii="Tahoma" w:eastAsia="Tahoma" w:hAnsi="Tahoma" w:cs="Tahoma"/>
        </w:rPr>
        <w:t>ique que le kiosque à pains appartenant à Monsieur Reynal propriétaire de la boulangerie est positionné sur le domaine public et est branché sur un compteur communal.</w:t>
      </w:r>
    </w:p>
    <w:p w14:paraId="0000001B" w14:textId="77777777" w:rsidR="008653A8" w:rsidRDefault="00572B2F">
      <w:pPr>
        <w:keepNext/>
        <w:keepLines/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Elle propose de rédiger une convention d’occupation du domaine public mais de demander un</w:t>
      </w:r>
      <w:r>
        <w:rPr>
          <w:rFonts w:ascii="Tahoma" w:eastAsia="Tahoma" w:hAnsi="Tahoma" w:cs="Tahoma"/>
        </w:rPr>
        <w:t xml:space="preserve"> défraiement pour l’électricité.</w:t>
      </w:r>
    </w:p>
    <w:p w14:paraId="0000001C" w14:textId="77777777" w:rsidR="008653A8" w:rsidRDefault="00572B2F">
      <w:pPr>
        <w:keepNext/>
        <w:keepLines/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Municipal, après en avoir délibéré,</w:t>
      </w:r>
    </w:p>
    <w:p w14:paraId="0000001D" w14:textId="77777777" w:rsidR="008653A8" w:rsidRDefault="00572B2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Fixe à 10€ par mois</w:t>
      </w:r>
      <w:r>
        <w:rPr>
          <w:rFonts w:ascii="Tahoma" w:eastAsia="Tahoma" w:hAnsi="Tahoma" w:cs="Tahoma"/>
          <w:color w:val="FF0000"/>
        </w:rPr>
        <w:t>,</w:t>
      </w:r>
      <w:r>
        <w:rPr>
          <w:rFonts w:ascii="Tahoma" w:eastAsia="Tahoma" w:hAnsi="Tahoma" w:cs="Tahoma"/>
          <w:color w:val="000000"/>
        </w:rPr>
        <w:t xml:space="preserve"> à compter du 1</w:t>
      </w:r>
      <w:r>
        <w:rPr>
          <w:rFonts w:ascii="Tahoma" w:eastAsia="Tahoma" w:hAnsi="Tahoma" w:cs="Tahoma"/>
          <w:color w:val="000000"/>
          <w:vertAlign w:val="superscript"/>
        </w:rPr>
        <w:t>er</w:t>
      </w:r>
      <w:r>
        <w:rPr>
          <w:rFonts w:ascii="Tahoma" w:eastAsia="Tahoma" w:hAnsi="Tahoma" w:cs="Tahoma"/>
          <w:color w:val="000000"/>
        </w:rPr>
        <w:t xml:space="preserve"> janvier 2021 révisable</w:t>
      </w:r>
      <w:r>
        <w:rPr>
          <w:rFonts w:ascii="Tahoma" w:eastAsia="Tahoma" w:hAnsi="Tahoma" w:cs="Tahoma"/>
          <w:color w:val="FF0000"/>
        </w:rPr>
        <w:t>,</w:t>
      </w:r>
      <w:r>
        <w:rPr>
          <w:rFonts w:ascii="Tahoma" w:eastAsia="Tahoma" w:hAnsi="Tahoma" w:cs="Tahoma"/>
          <w:color w:val="000000"/>
        </w:rPr>
        <w:t xml:space="preserve"> le défraiement pour la consommation électrique.</w:t>
      </w:r>
    </w:p>
    <w:p w14:paraId="0000001E" w14:textId="77777777" w:rsidR="008653A8" w:rsidRDefault="00572B2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Dit que cette somme sera payée trimestriellement suit à la facturation émise par la commune pour le trimestre échu.</w:t>
      </w:r>
    </w:p>
    <w:p w14:paraId="0000001F" w14:textId="77777777" w:rsidR="008653A8" w:rsidRDefault="008653A8">
      <w:pPr>
        <w:keepNext/>
        <w:keepLines/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</w:rPr>
      </w:pPr>
    </w:p>
    <w:p w14:paraId="00000020" w14:textId="77777777" w:rsidR="008653A8" w:rsidRDefault="008653A8">
      <w:pPr>
        <w:keepNext/>
        <w:keepLines/>
        <w:tabs>
          <w:tab w:val="left" w:pos="-2700"/>
        </w:tabs>
        <w:spacing w:line="276" w:lineRule="auto"/>
        <w:ind w:right="181"/>
        <w:rPr>
          <w:rFonts w:ascii="Tahoma" w:eastAsia="Tahoma" w:hAnsi="Tahoma" w:cs="Tahoma"/>
          <w:color w:val="FF0000"/>
        </w:rPr>
      </w:pPr>
    </w:p>
    <w:p w14:paraId="00000021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Délibération n°43/2020</w:t>
      </w:r>
    </w:p>
    <w:p w14:paraId="00000022" w14:textId="77777777" w:rsidR="008653A8" w:rsidRDefault="00572B2F">
      <w:pPr>
        <w:ind w:right="106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  <w:u w:val="single"/>
        </w:rPr>
        <w:t> </w:t>
      </w:r>
      <w:r>
        <w:rPr>
          <w:rFonts w:ascii="Tahoma" w:eastAsia="Tahoma" w:hAnsi="Tahoma" w:cs="Tahoma"/>
          <w:b/>
        </w:rPr>
        <w:t>: Admission en non-valeur</w:t>
      </w:r>
    </w:p>
    <w:p w14:paraId="00000023" w14:textId="77777777" w:rsidR="008653A8" w:rsidRDefault="00572B2F">
      <w:pPr>
        <w:tabs>
          <w:tab w:val="left" w:pos="851"/>
          <w:tab w:val="left" w:pos="9072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Madame le Maire expose au Conseil Municipal que suite à des impayés divers, il est </w:t>
      </w:r>
      <w:r>
        <w:rPr>
          <w:rFonts w:ascii="Tahoma" w:eastAsia="Tahoma" w:hAnsi="Tahoma" w:cs="Tahoma"/>
        </w:rPr>
        <w:t>nécessaire d’admettre en non-valeur ceux-ci pour un montant de 4395.96 euros.</w:t>
      </w:r>
    </w:p>
    <w:p w14:paraId="00000024" w14:textId="77777777" w:rsidR="008653A8" w:rsidRDefault="00572B2F">
      <w:pPr>
        <w:tabs>
          <w:tab w:val="left" w:pos="851"/>
          <w:tab w:val="left" w:pos="9072"/>
        </w:tabs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Après en avoir délibéré, le Conseil Municipal,</w:t>
      </w:r>
    </w:p>
    <w:p w14:paraId="00000025" w14:textId="77777777" w:rsidR="008653A8" w:rsidRDefault="00572B2F">
      <w:pPr>
        <w:tabs>
          <w:tab w:val="left" w:pos="851"/>
          <w:tab w:val="left" w:pos="2520"/>
          <w:tab w:val="left" w:pos="9072"/>
        </w:tabs>
        <w:ind w:left="2520" w:hanging="10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</w:rPr>
        <w:t xml:space="preserve">accepte </w:t>
      </w:r>
      <w:r>
        <w:rPr>
          <w:rFonts w:ascii="Tahoma" w:eastAsia="Tahoma" w:hAnsi="Tahoma" w:cs="Tahoma"/>
        </w:rPr>
        <w:t>l’admission en non-valeur de la somme de 4395.96 euros</w:t>
      </w:r>
    </w:p>
    <w:p w14:paraId="00000026" w14:textId="77777777" w:rsidR="008653A8" w:rsidRDefault="00572B2F">
      <w:pPr>
        <w:tabs>
          <w:tab w:val="left" w:pos="851"/>
          <w:tab w:val="left" w:pos="2520"/>
          <w:tab w:val="left" w:pos="9072"/>
        </w:tabs>
        <w:ind w:left="2520" w:hanging="108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b/>
        </w:rPr>
        <w:t>dit</w:t>
      </w:r>
      <w:r>
        <w:rPr>
          <w:rFonts w:ascii="Tahoma" w:eastAsia="Tahoma" w:hAnsi="Tahoma" w:cs="Tahoma"/>
        </w:rPr>
        <w:t xml:space="preserve"> que cette somme sera payée à l’article 6541</w:t>
      </w:r>
    </w:p>
    <w:p w14:paraId="00000027" w14:textId="77777777" w:rsidR="008653A8" w:rsidRDefault="008653A8">
      <w:pPr>
        <w:tabs>
          <w:tab w:val="left" w:pos="851"/>
          <w:tab w:val="left" w:pos="2520"/>
          <w:tab w:val="left" w:pos="9072"/>
        </w:tabs>
        <w:ind w:left="2520" w:hanging="1080"/>
        <w:rPr>
          <w:rFonts w:ascii="Tahoma" w:eastAsia="Tahoma" w:hAnsi="Tahoma" w:cs="Tahoma"/>
        </w:rPr>
      </w:pPr>
    </w:p>
    <w:p w14:paraId="00000028" w14:textId="77777777" w:rsidR="008653A8" w:rsidRDefault="008653A8">
      <w:pPr>
        <w:tabs>
          <w:tab w:val="left" w:pos="851"/>
          <w:tab w:val="left" w:pos="2520"/>
          <w:tab w:val="left" w:pos="9072"/>
        </w:tabs>
        <w:ind w:left="2520" w:hanging="1080"/>
        <w:rPr>
          <w:rFonts w:ascii="Tahoma" w:eastAsia="Tahoma" w:hAnsi="Tahoma" w:cs="Tahoma"/>
        </w:rPr>
      </w:pPr>
    </w:p>
    <w:p w14:paraId="00000029" w14:textId="77777777" w:rsidR="008653A8" w:rsidRDefault="008653A8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</w:p>
    <w:p w14:paraId="0000002A" w14:textId="77777777" w:rsidR="008653A8" w:rsidRDefault="00572B2F">
      <w:pPr>
        <w:ind w:right="106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  <w:u w:val="single"/>
        </w:rPr>
        <w:t> </w:t>
      </w:r>
      <w:r>
        <w:rPr>
          <w:rFonts w:ascii="Tahoma" w:eastAsia="Tahoma" w:hAnsi="Tahoma" w:cs="Tahoma"/>
          <w:b/>
        </w:rPr>
        <w:t>: Autorisation de signature de convention avec l’association ASE dans le cadre de la lutte contre la prolifération de frelons asiatiques.</w:t>
      </w:r>
    </w:p>
    <w:p w14:paraId="0000002B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La prolifération des frelons asiatiques est un  véritable fléau. Pour les combattre, il existe 2 axes, d’une part en en amont, le piégeage et d’autre part, la destruction des nids.</w:t>
      </w:r>
    </w:p>
    <w:p w14:paraId="0000002C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L’adhésion à cette association a un coût d’environ 180 € / an pour la commu</w:t>
      </w:r>
      <w:r>
        <w:rPr>
          <w:rFonts w:ascii="Tahoma" w:eastAsia="Tahoma" w:hAnsi="Tahoma" w:cs="Tahoma"/>
          <w:color w:val="000000"/>
        </w:rPr>
        <w:t xml:space="preserve">ne, Les habitants bénéficient ensuite d’un tarif préférentiel de 25€ pour la destruction d’un nid (5€ d’adhésion et 20 € pour la destruction), L’association se propose en plus de faire des réunions d’information, des campagnes de piégeages ou des ateliers </w:t>
      </w:r>
      <w:r>
        <w:rPr>
          <w:rFonts w:ascii="Tahoma" w:eastAsia="Tahoma" w:hAnsi="Tahoma" w:cs="Tahoma"/>
          <w:color w:val="000000"/>
        </w:rPr>
        <w:t>auprès des scolaires.</w:t>
      </w:r>
    </w:p>
    <w:p w14:paraId="0000002D" w14:textId="77777777" w:rsidR="008653A8" w:rsidRDefault="008653A8">
      <w:pPr>
        <w:tabs>
          <w:tab w:val="left" w:pos="-2700"/>
        </w:tabs>
        <w:ind w:right="180"/>
        <w:jc w:val="both"/>
        <w:rPr>
          <w:rFonts w:ascii="Tahoma" w:eastAsia="Tahoma" w:hAnsi="Tahoma" w:cs="Tahoma"/>
          <w:color w:val="000000"/>
        </w:rPr>
      </w:pPr>
    </w:p>
    <w:p w14:paraId="0000002E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Délibération n°44/2020</w:t>
      </w:r>
    </w:p>
    <w:p w14:paraId="0000002F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 prend connaissance de la convention de partenariat avec l’association ASE.</w:t>
      </w:r>
    </w:p>
    <w:p w14:paraId="00000030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Municipal, après en avoir délibéré,</w:t>
      </w:r>
    </w:p>
    <w:p w14:paraId="00000031" w14:textId="77777777" w:rsidR="008653A8" w:rsidRDefault="00572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ind w:right="180"/>
        <w:jc w:val="both"/>
        <w:rPr>
          <w:rFonts w:ascii="Calibri" w:eastAsia="Calibri" w:hAnsi="Calibri" w:cs="Calibri"/>
          <w:color w:val="000000"/>
        </w:rPr>
      </w:pPr>
      <w:r>
        <w:rPr>
          <w:rFonts w:ascii="Tahoma" w:eastAsia="Tahoma" w:hAnsi="Tahoma" w:cs="Tahoma"/>
          <w:color w:val="000000"/>
        </w:rPr>
        <w:t>Autorise Madame le Maire à signer ladite convention.</w:t>
      </w:r>
    </w:p>
    <w:p w14:paraId="00000032" w14:textId="77777777" w:rsidR="008653A8" w:rsidRDefault="008653A8">
      <w:pPr>
        <w:tabs>
          <w:tab w:val="left" w:pos="-2700"/>
        </w:tabs>
        <w:ind w:right="180"/>
        <w:jc w:val="both"/>
      </w:pPr>
    </w:p>
    <w:p w14:paraId="00000033" w14:textId="77777777" w:rsidR="008653A8" w:rsidRDefault="008653A8">
      <w:pPr>
        <w:tabs>
          <w:tab w:val="left" w:pos="-2700"/>
        </w:tabs>
        <w:ind w:right="180"/>
        <w:jc w:val="both"/>
        <w:rPr>
          <w:color w:val="FF0000"/>
        </w:rPr>
      </w:pPr>
    </w:p>
    <w:p w14:paraId="00000034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Délibération</w:t>
      </w:r>
      <w:r>
        <w:rPr>
          <w:rFonts w:ascii="Tahoma" w:eastAsia="Tahoma" w:hAnsi="Tahoma" w:cs="Tahoma"/>
          <w:b/>
        </w:rPr>
        <w:t xml:space="preserve"> n°45/2020</w:t>
      </w:r>
    </w:p>
    <w:p w14:paraId="00000035" w14:textId="77777777" w:rsidR="008653A8" w:rsidRDefault="00572B2F">
      <w:pPr>
        <w:ind w:right="106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</w:rPr>
        <w:t> </w:t>
      </w:r>
      <w:r>
        <w:rPr>
          <w:rFonts w:ascii="Tahoma" w:eastAsia="Tahoma" w:hAnsi="Tahoma" w:cs="Tahoma"/>
          <w:b/>
        </w:rPr>
        <w:t>: Autorisation de remboursement de frais vétérinaire.</w:t>
      </w:r>
    </w:p>
    <w:p w14:paraId="00000036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Madame le Maire explique que le samedi 31 octobre, un chat appartenant à la commune a été accidenté.</w:t>
      </w:r>
    </w:p>
    <w:p w14:paraId="00000037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M. COLAS Alexandre l’a conduit chez le vétérinaire de garde et s’est acquitté de la somme de 158.53€. Il s’avère que cette somme aurait dû être réglée par la commune.</w:t>
      </w:r>
    </w:p>
    <w:p w14:paraId="00000038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Municipal, après en avoir délibéré,</w:t>
      </w:r>
    </w:p>
    <w:p w14:paraId="00000039" w14:textId="77777777" w:rsidR="008653A8" w:rsidRDefault="00572B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700"/>
        </w:tabs>
        <w:ind w:right="180"/>
        <w:jc w:val="both"/>
        <w:rPr>
          <w:rFonts w:ascii="Calibri" w:eastAsia="Calibri" w:hAnsi="Calibri" w:cs="Calibri"/>
          <w:color w:val="000000"/>
        </w:rPr>
      </w:pPr>
      <w:r>
        <w:rPr>
          <w:rFonts w:ascii="Tahoma" w:eastAsia="Tahoma" w:hAnsi="Tahoma" w:cs="Tahoma"/>
          <w:color w:val="000000"/>
        </w:rPr>
        <w:t>Autorise le remboursement à M. COLAS Alexa</w:t>
      </w:r>
      <w:r>
        <w:rPr>
          <w:rFonts w:ascii="Tahoma" w:eastAsia="Tahoma" w:hAnsi="Tahoma" w:cs="Tahoma"/>
          <w:color w:val="000000"/>
        </w:rPr>
        <w:t>ndre de la somme de 158,53€.</w:t>
      </w:r>
    </w:p>
    <w:p w14:paraId="0000003A" w14:textId="77777777" w:rsidR="008653A8" w:rsidRDefault="008653A8">
      <w:pPr>
        <w:ind w:left="720" w:right="283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0000003B" w14:textId="77777777" w:rsidR="008653A8" w:rsidRDefault="008653A8">
      <w:pPr>
        <w:ind w:left="720" w:right="283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0000003C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Délibération n°46/2020</w:t>
      </w:r>
    </w:p>
    <w:p w14:paraId="0000003D" w14:textId="77777777" w:rsidR="008653A8" w:rsidRDefault="00572B2F">
      <w:pPr>
        <w:ind w:right="106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  <w:b/>
        </w:rPr>
        <w:t> : Renouvellement de l’assurance statutaire du personnel.</w:t>
      </w:r>
    </w:p>
    <w:p w14:paraId="0000003E" w14:textId="77777777" w:rsidR="008653A8" w:rsidRDefault="00572B2F">
      <w:pPr>
        <w:spacing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Madame le Maire explique que les contrats d’assurance relatifs à la protection sociale des agents permettent à la collectivité employeur de s’assurer pour les risques demeurant à sa charge.</w:t>
      </w:r>
    </w:p>
    <w:p w14:paraId="0000003F" w14:textId="77777777" w:rsidR="008653A8" w:rsidRDefault="00572B2F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Après avoir pris connaissance du contrat adressé par CNP Assurance</w:t>
      </w:r>
      <w:r>
        <w:rPr>
          <w:rFonts w:ascii="Tahoma" w:eastAsia="Tahoma" w:hAnsi="Tahoma" w:cs="Tahoma"/>
        </w:rPr>
        <w:t>s,</w:t>
      </w:r>
    </w:p>
    <w:p w14:paraId="00000040" w14:textId="77777777" w:rsidR="008653A8" w:rsidRDefault="00572B2F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Municipal, après en avoir délibéré,</w:t>
      </w:r>
    </w:p>
    <w:p w14:paraId="00000041" w14:textId="77777777" w:rsidR="008653A8" w:rsidRDefault="00572B2F">
      <w:pPr>
        <w:spacing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Autorise</w:t>
      </w:r>
      <w:r>
        <w:rPr>
          <w:rFonts w:ascii="Tahoma" w:eastAsia="Tahoma" w:hAnsi="Tahoma" w:cs="Tahoma"/>
        </w:rPr>
        <w:t>, Madame le Maire à signer le contrat CNP Assurances pour l’année 2021.</w:t>
      </w:r>
    </w:p>
    <w:p w14:paraId="00000042" w14:textId="77777777" w:rsidR="008653A8" w:rsidRDefault="008653A8">
      <w:pPr>
        <w:spacing w:line="276" w:lineRule="auto"/>
        <w:rPr>
          <w:rFonts w:ascii="Tahoma" w:eastAsia="Tahoma" w:hAnsi="Tahoma" w:cs="Tahoma"/>
        </w:rPr>
      </w:pPr>
    </w:p>
    <w:p w14:paraId="00000043" w14:textId="77777777" w:rsidR="008653A8" w:rsidRDefault="008653A8">
      <w:pPr>
        <w:spacing w:line="276" w:lineRule="auto"/>
        <w:rPr>
          <w:rFonts w:ascii="Tahoma" w:eastAsia="Tahoma" w:hAnsi="Tahoma" w:cs="Tahoma"/>
        </w:rPr>
      </w:pPr>
    </w:p>
    <w:p w14:paraId="00000044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Délibération n°47/2020</w:t>
      </w:r>
    </w:p>
    <w:p w14:paraId="00000045" w14:textId="77777777" w:rsidR="008653A8" w:rsidRDefault="00572B2F">
      <w:pPr>
        <w:ind w:right="106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  <w:b/>
        </w:rPr>
        <w:t> : Décision modificative n°3 Commune</w:t>
      </w:r>
    </w:p>
    <w:p w14:paraId="00000046" w14:textId="77777777" w:rsidR="008653A8" w:rsidRDefault="00572B2F">
      <w:pPr>
        <w:ind w:right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Madame le Maire expose au Conseil Municipal qu’il est néces</w:t>
      </w:r>
      <w:r>
        <w:rPr>
          <w:rFonts w:ascii="Tahoma" w:eastAsia="Tahoma" w:hAnsi="Tahoma" w:cs="Tahoma"/>
        </w:rPr>
        <w:t>saire d’effectuer sur le budget commune pour l’exercice 2020 la décision modificative suivante :</w:t>
      </w:r>
    </w:p>
    <w:p w14:paraId="00000047" w14:textId="77777777" w:rsidR="008653A8" w:rsidRDefault="00572B2F">
      <w:pPr>
        <w:numPr>
          <w:ilvl w:val="0"/>
          <w:numId w:val="3"/>
        </w:numPr>
        <w:ind w:right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Diminution en dépenses à l’article 2181 (installions générales) opération 642019 de 141€</w:t>
      </w:r>
    </w:p>
    <w:p w14:paraId="00000048" w14:textId="77777777" w:rsidR="008653A8" w:rsidRDefault="00572B2F">
      <w:pPr>
        <w:numPr>
          <w:ilvl w:val="0"/>
          <w:numId w:val="3"/>
        </w:numPr>
        <w:ind w:right="28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Augmentation en dépenses à l’article 21578 (autre matériel et outillag</w:t>
      </w:r>
      <w:r>
        <w:rPr>
          <w:rFonts w:ascii="Tahoma" w:eastAsia="Tahoma" w:hAnsi="Tahoma" w:cs="Tahoma"/>
        </w:rPr>
        <w:t xml:space="preserve">e de voirie) opération 44 de 141€ </w:t>
      </w:r>
    </w:p>
    <w:p w14:paraId="00000049" w14:textId="77777777" w:rsidR="008653A8" w:rsidRDefault="008653A8">
      <w:pPr>
        <w:ind w:left="1080" w:right="283" w:hanging="360"/>
        <w:jc w:val="both"/>
        <w:rPr>
          <w:rFonts w:ascii="Tahoma" w:eastAsia="Tahoma" w:hAnsi="Tahoma" w:cs="Tahoma"/>
        </w:rPr>
      </w:pPr>
    </w:p>
    <w:p w14:paraId="0000004A" w14:textId="77777777" w:rsidR="008653A8" w:rsidRDefault="008653A8">
      <w:pPr>
        <w:ind w:left="1080" w:right="283" w:hanging="360"/>
        <w:jc w:val="both"/>
        <w:rPr>
          <w:rFonts w:ascii="Tahoma" w:eastAsia="Tahoma" w:hAnsi="Tahoma" w:cs="Tahoma"/>
        </w:rPr>
      </w:pPr>
    </w:p>
    <w:p w14:paraId="0000004B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 </w:t>
      </w:r>
      <w:r>
        <w:rPr>
          <w:rFonts w:ascii="Tahoma" w:eastAsia="Tahoma" w:hAnsi="Tahoma" w:cs="Tahoma"/>
          <w:b/>
        </w:rPr>
        <w:t>: Autorisation de recrutement pour accroissement temporaire d’activités.</w:t>
      </w:r>
    </w:p>
    <w:p w14:paraId="0000004C" w14:textId="77777777" w:rsidR="008653A8" w:rsidRDefault="00572B2F">
      <w:pPr>
        <w:tabs>
          <w:tab w:val="left" w:pos="-2700"/>
        </w:tabs>
        <w:ind w:right="180"/>
        <w:jc w:val="both"/>
      </w:pPr>
      <w:r>
        <w:rPr>
          <w:rFonts w:ascii="Tahoma" w:eastAsia="Tahoma" w:hAnsi="Tahoma" w:cs="Tahoma"/>
        </w:rPr>
        <w:t>Madame le Maire expose que Mme Goux, enseignante des CM1-CM2 avait demandé lors du dernier conseil d’école s’il était possible d’organiser u</w:t>
      </w:r>
      <w:r>
        <w:rPr>
          <w:rFonts w:ascii="Tahoma" w:eastAsia="Tahoma" w:hAnsi="Tahoma" w:cs="Tahoma"/>
        </w:rPr>
        <w:t>n soutien pour les élèves de sa classe. La commission scolaire et sociale s’est réunie et a donné un avis favorable à cette demande. Ce soutien aurait lieu 2 fois par semaine ; les lundis et jeudis pendant 1 heure et concernerait uniquement la classe de CM</w:t>
      </w:r>
      <w:r>
        <w:rPr>
          <w:rFonts w:ascii="Tahoma" w:eastAsia="Tahoma" w:hAnsi="Tahoma" w:cs="Tahoma"/>
        </w:rPr>
        <w:t>1-CM2.</w:t>
      </w:r>
    </w:p>
    <w:p w14:paraId="0000004D" w14:textId="77777777" w:rsidR="008653A8" w:rsidRDefault="00572B2F">
      <w:pPr>
        <w:tabs>
          <w:tab w:val="left" w:pos="-2700"/>
        </w:tabs>
        <w:ind w:right="180"/>
        <w:jc w:val="both"/>
      </w:pPr>
      <w:r>
        <w:rPr>
          <w:rFonts w:ascii="Tahoma" w:eastAsia="Tahoma" w:hAnsi="Tahoma" w:cs="Tahoma"/>
        </w:rPr>
        <w:t>L’objectif est de donner « le meilleur bagage » aux enfants avant leur entrée en 6ème.</w:t>
      </w:r>
    </w:p>
    <w:p w14:paraId="0000004E" w14:textId="77777777" w:rsidR="008653A8" w:rsidRDefault="00572B2F">
      <w:pPr>
        <w:tabs>
          <w:tab w:val="left" w:pos="-2700"/>
        </w:tabs>
        <w:ind w:right="180"/>
        <w:jc w:val="both"/>
      </w:pPr>
      <w:r>
        <w:rPr>
          <w:rFonts w:ascii="Tahoma" w:eastAsia="Tahoma" w:hAnsi="Tahoma" w:cs="Tahoma"/>
        </w:rPr>
        <w:t>Il convient donc de recruter une personne.</w:t>
      </w:r>
    </w:p>
    <w:p w14:paraId="0000004F" w14:textId="77777777" w:rsidR="008653A8" w:rsidRDefault="008653A8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</w:p>
    <w:p w14:paraId="00000050" w14:textId="77777777" w:rsidR="008653A8" w:rsidRDefault="008653A8">
      <w:pPr>
        <w:tabs>
          <w:tab w:val="left" w:pos="-2700"/>
        </w:tabs>
        <w:ind w:right="180"/>
        <w:jc w:val="both"/>
        <w:rPr>
          <w:rFonts w:ascii="Tahoma" w:eastAsia="Tahoma" w:hAnsi="Tahoma" w:cs="Tahoma"/>
        </w:rPr>
      </w:pPr>
    </w:p>
    <w:p w14:paraId="00000051" w14:textId="77777777" w:rsidR="008653A8" w:rsidRDefault="008653A8">
      <w:pPr>
        <w:rPr>
          <w:rFonts w:ascii="Tahoma" w:eastAsia="Tahoma" w:hAnsi="Tahoma" w:cs="Tahoma"/>
          <w:b/>
        </w:rPr>
      </w:pPr>
    </w:p>
    <w:p w14:paraId="00000052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Délibération n°48/2020</w:t>
      </w:r>
    </w:p>
    <w:p w14:paraId="00000053" w14:textId="77777777" w:rsidR="008653A8" w:rsidRDefault="00572B2F">
      <w:pPr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Le Conseil Municipal</w:t>
      </w:r>
    </w:p>
    <w:p w14:paraId="00000054" w14:textId="77777777" w:rsidR="008653A8" w:rsidRDefault="00572B2F">
      <w:pPr>
        <w:tabs>
          <w:tab w:val="left" w:pos="4300"/>
          <w:tab w:val="left" w:pos="6200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Vu la loi n° 84-53 du 26 janvier 1984 modifiée portant dispositions statutaires relatives à la Fonction Publique Territoriale et notamment l’article 3-1 ;</w:t>
      </w:r>
    </w:p>
    <w:p w14:paraId="00000055" w14:textId="77777777" w:rsidR="008653A8" w:rsidRDefault="00572B2F">
      <w:pPr>
        <w:tabs>
          <w:tab w:val="left" w:pos="4300"/>
          <w:tab w:val="left" w:pos="6200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Considérant qu’il est nécessaire de recruter temporairement du personnel lors d’accroissements tempor</w:t>
      </w:r>
      <w:r>
        <w:rPr>
          <w:rFonts w:ascii="Tahoma" w:eastAsia="Tahoma" w:hAnsi="Tahoma" w:cs="Tahoma"/>
        </w:rPr>
        <w:t>aires d’activités</w:t>
      </w:r>
    </w:p>
    <w:p w14:paraId="00000056" w14:textId="77777777" w:rsidR="008653A8" w:rsidRDefault="00572B2F">
      <w:pPr>
        <w:tabs>
          <w:tab w:val="left" w:pos="4300"/>
          <w:tab w:val="left" w:pos="6200"/>
        </w:tabs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Sur le rapport de Madame le Maire et après en avoir délibéré,</w:t>
      </w:r>
    </w:p>
    <w:p w14:paraId="00000057" w14:textId="77777777" w:rsidR="008653A8" w:rsidRDefault="00572B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60"/>
          <w:tab w:val="left" w:pos="4300"/>
          <w:tab w:val="left" w:pos="6200"/>
        </w:tabs>
        <w:ind w:left="1077" w:hanging="34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Autorise Madame le Maire à recruter sous forme de contrat à durée déterminée des agents lors d’accroissement temporaires d’activités.</w:t>
      </w:r>
    </w:p>
    <w:p w14:paraId="00000058" w14:textId="77777777" w:rsidR="008653A8" w:rsidRDefault="008653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60"/>
          <w:tab w:val="left" w:pos="4300"/>
          <w:tab w:val="left" w:pos="6200"/>
        </w:tabs>
        <w:ind w:left="1800" w:right="848"/>
        <w:jc w:val="both"/>
        <w:rPr>
          <w:rFonts w:ascii="Tahoma" w:eastAsia="Tahoma" w:hAnsi="Tahoma" w:cs="Tahoma"/>
          <w:color w:val="000000"/>
        </w:rPr>
      </w:pPr>
    </w:p>
    <w:p w14:paraId="00000059" w14:textId="77777777" w:rsidR="008653A8" w:rsidRDefault="008653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260"/>
          <w:tab w:val="left" w:pos="4300"/>
          <w:tab w:val="left" w:pos="6200"/>
        </w:tabs>
        <w:ind w:left="1800" w:right="848"/>
        <w:jc w:val="both"/>
        <w:rPr>
          <w:rFonts w:ascii="Tahoma" w:eastAsia="Tahoma" w:hAnsi="Tahoma" w:cs="Tahoma"/>
          <w:color w:val="000000"/>
        </w:rPr>
      </w:pPr>
    </w:p>
    <w:p w14:paraId="0000005A" w14:textId="77777777" w:rsidR="008653A8" w:rsidRDefault="00572B2F">
      <w:pPr>
        <w:tabs>
          <w:tab w:val="left" w:pos="-2700"/>
        </w:tabs>
        <w:ind w:right="18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Délibération n°49/2020</w:t>
      </w:r>
    </w:p>
    <w:p w14:paraId="0000005B" w14:textId="77777777" w:rsidR="008653A8" w:rsidRDefault="00572B2F">
      <w:pPr>
        <w:ind w:right="-103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Objet</w:t>
      </w:r>
      <w:r>
        <w:rPr>
          <w:rFonts w:ascii="Tahoma" w:eastAsia="Tahoma" w:hAnsi="Tahoma" w:cs="Tahoma"/>
          <w:b/>
        </w:rPr>
        <w:t> : Présentation du rapport annuel sur le prix et la qualité du service public d’alimentation en eau potable pour l’exercice 2019.</w:t>
      </w:r>
    </w:p>
    <w:p w14:paraId="0000005C" w14:textId="77777777" w:rsidR="008653A8" w:rsidRDefault="00572B2F">
      <w:pPr>
        <w:ind w:right="-10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Madame le Maire, conformément à l’article 3 du décret n°95-635 du 6 mai 1995, présente pour l’exercice 2019, le rapport annuel</w:t>
      </w:r>
      <w:r>
        <w:rPr>
          <w:rFonts w:ascii="Tahoma" w:eastAsia="Tahoma" w:hAnsi="Tahoma" w:cs="Tahoma"/>
        </w:rPr>
        <w:t xml:space="preserve"> sur le prix et la qualité du service public d’alimentation en eau potable adopté par le comité syndical du SIAEP DE MUSSIDAN-NEUVIC.</w:t>
      </w:r>
    </w:p>
    <w:p w14:paraId="0000005D" w14:textId="77777777" w:rsidR="008653A8" w:rsidRDefault="00572B2F">
      <w:pPr>
        <w:ind w:right="-10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Un exemplaire de ce rapport a été transmis aux communes adhérentes pour être présenté à leur conseil municipal dans les do</w:t>
      </w:r>
      <w:r>
        <w:rPr>
          <w:rFonts w:ascii="Tahoma" w:eastAsia="Tahoma" w:hAnsi="Tahoma" w:cs="Tahoma"/>
        </w:rPr>
        <w:t>uze mois suivant la clôture de l’exercice.</w:t>
      </w:r>
    </w:p>
    <w:p w14:paraId="0000005E" w14:textId="77777777" w:rsidR="008653A8" w:rsidRDefault="00572B2F">
      <w:pPr>
        <w:ind w:right="-10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Ce rapport est public est permet d’informer les usagers du service.</w:t>
      </w:r>
    </w:p>
    <w:p w14:paraId="0000005F" w14:textId="77777777" w:rsidR="008653A8" w:rsidRDefault="00572B2F">
      <w:pPr>
        <w:ind w:right="-10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 Conseil Municipal prend acte de cette présentation.</w:t>
      </w:r>
    </w:p>
    <w:p w14:paraId="00000060" w14:textId="77777777" w:rsidR="008653A8" w:rsidRDefault="008653A8">
      <w:pPr>
        <w:ind w:left="720" w:right="283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00000061" w14:textId="77777777" w:rsidR="008653A8" w:rsidRDefault="008653A8">
      <w:pPr>
        <w:ind w:left="720" w:right="283"/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00000062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  <w:bookmarkStart w:id="1" w:name="_gjdgxs" w:colFirst="0" w:colLast="0"/>
      <w:bookmarkEnd w:id="1"/>
      <w:r>
        <w:rPr>
          <w:rFonts w:ascii="Tahoma" w:eastAsia="Tahoma" w:hAnsi="Tahoma" w:cs="Tahoma"/>
          <w:b/>
          <w:u w:val="single"/>
        </w:rPr>
        <w:t>Point sur le projet scierie :</w:t>
      </w:r>
    </w:p>
    <w:p w14:paraId="00000063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Pascal </w:t>
      </w:r>
      <w:proofErr w:type="spellStart"/>
      <w:r>
        <w:rPr>
          <w:rFonts w:ascii="Tahoma" w:eastAsia="Tahoma" w:hAnsi="Tahoma" w:cs="Tahoma"/>
        </w:rPr>
        <w:t>Mischieri</w:t>
      </w:r>
      <w:proofErr w:type="spellEnd"/>
      <w:r>
        <w:rPr>
          <w:rFonts w:ascii="Tahoma" w:eastAsia="Tahoma" w:hAnsi="Tahoma" w:cs="Tahoma"/>
        </w:rPr>
        <w:t xml:space="preserve"> fait l’avancement du projet scierie. Xavi</w:t>
      </w:r>
      <w:r>
        <w:rPr>
          <w:rFonts w:ascii="Tahoma" w:eastAsia="Tahoma" w:hAnsi="Tahoma" w:cs="Tahoma"/>
        </w:rPr>
        <w:t xml:space="preserve">er </w:t>
      </w:r>
      <w:proofErr w:type="spellStart"/>
      <w:r>
        <w:rPr>
          <w:rFonts w:ascii="Tahoma" w:eastAsia="Tahoma" w:hAnsi="Tahoma" w:cs="Tahoma"/>
        </w:rPr>
        <w:t>Svahn</w:t>
      </w:r>
      <w:proofErr w:type="spellEnd"/>
      <w:r>
        <w:rPr>
          <w:rFonts w:ascii="Tahoma" w:eastAsia="Tahoma" w:hAnsi="Tahoma" w:cs="Tahoma"/>
        </w:rPr>
        <w:t xml:space="preserve"> souhaiterait avoir plus de renseignements et rencontrer l’architecte. Une réunion de la commission scierie est donc programmée pour le mercredi 16 décembre.</w:t>
      </w:r>
    </w:p>
    <w:p w14:paraId="00000064" w14:textId="77777777" w:rsidR="008653A8" w:rsidRDefault="008653A8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</w:p>
    <w:p w14:paraId="00000065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Compte -rendu de la commission scolaire et sociale :</w:t>
      </w:r>
    </w:p>
    <w:p w14:paraId="00000066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 commission scolaire et sociale s’est réunie et fait plusieurs propositions :</w:t>
      </w:r>
    </w:p>
    <w:p w14:paraId="00000067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mise en place de soutien scolaire,  </w:t>
      </w:r>
    </w:p>
    <w:p w14:paraId="00000068" w14:textId="77777777" w:rsidR="008653A8" w:rsidRDefault="00572B2F">
      <w:pPr>
        <w:tabs>
          <w:tab w:val="left" w:pos="-1496"/>
        </w:tabs>
        <w:ind w:right="84"/>
        <w:jc w:val="both"/>
      </w:pPr>
      <w:r>
        <w:rPr>
          <w:rFonts w:ascii="Tahoma" w:eastAsia="Tahoma" w:hAnsi="Tahoma" w:cs="Tahoma"/>
        </w:rPr>
        <w:t xml:space="preserve">- mise en place d’un registre des personnes vulnérables, plus de 48 </w:t>
      </w:r>
      <w:r>
        <w:rPr>
          <w:rFonts w:ascii="Tahoma" w:eastAsia="Tahoma" w:hAnsi="Tahoma" w:cs="Tahoma"/>
          <w:color w:val="000000"/>
        </w:rPr>
        <w:t>foyers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</w:rPr>
        <w:t xml:space="preserve">se sont d’ores et déjà inscrits. </w:t>
      </w:r>
      <w:r>
        <w:rPr>
          <w:rFonts w:ascii="Tahoma" w:eastAsia="Tahoma" w:hAnsi="Tahoma" w:cs="Tahoma"/>
          <w:color w:val="000000"/>
        </w:rPr>
        <w:t>Ces personnes</w:t>
      </w:r>
      <w:r>
        <w:rPr>
          <w:rFonts w:ascii="Tahoma" w:eastAsia="Tahoma" w:hAnsi="Tahoma" w:cs="Tahoma"/>
        </w:rPr>
        <w:t xml:space="preserve"> ont été réparti</w:t>
      </w:r>
      <w:r>
        <w:rPr>
          <w:rFonts w:ascii="Tahoma" w:eastAsia="Tahoma" w:hAnsi="Tahoma" w:cs="Tahoma"/>
        </w:rPr>
        <w:t>es entre les élus, à charge pour nous de prendre régulièrement des nouvelles, de leur apporter un soutien, etc...</w:t>
      </w:r>
    </w:p>
    <w:p w14:paraId="00000069" w14:textId="77777777" w:rsidR="008653A8" w:rsidRDefault="00572B2F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Compte tenu du contexte sanitaire, le repas des ainés, tout comme les vœux du Maire ne pourront avoir lieu. La commission propose en lieu et</w:t>
      </w:r>
      <w:r>
        <w:rPr>
          <w:rFonts w:ascii="Tahoma" w:eastAsia="Tahoma" w:hAnsi="Tahoma" w:cs="Tahoma"/>
        </w:rPr>
        <w:t xml:space="preserve"> place d’offrir des bons d’achat chez nos commerçants locaux. Cette proposition est acceptée.</w:t>
      </w:r>
    </w:p>
    <w:p w14:paraId="0000006A" w14:textId="77777777" w:rsidR="008653A8" w:rsidRDefault="008653A8">
      <w:pPr>
        <w:tabs>
          <w:tab w:val="left" w:pos="-1496"/>
        </w:tabs>
        <w:ind w:right="84"/>
        <w:jc w:val="both"/>
        <w:rPr>
          <w:rFonts w:ascii="Tahoma" w:eastAsia="Tahoma" w:hAnsi="Tahoma" w:cs="Tahoma"/>
        </w:rPr>
      </w:pPr>
    </w:p>
    <w:p w14:paraId="0000006B" w14:textId="77777777" w:rsidR="008653A8" w:rsidRDefault="008653A8">
      <w:pPr>
        <w:jc w:val="both"/>
        <w:rPr>
          <w:rFonts w:ascii="Tahoma" w:eastAsia="Tahoma" w:hAnsi="Tahoma" w:cs="Tahoma"/>
          <w:color w:val="FF0000"/>
        </w:rPr>
      </w:pPr>
    </w:p>
    <w:p w14:paraId="0000006C" w14:textId="77777777" w:rsidR="008653A8" w:rsidRDefault="00572B2F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L’ordre du jour étant épuisé, la séance est levée à 19H40.</w:t>
      </w:r>
    </w:p>
    <w:p w14:paraId="0000006D" w14:textId="77777777" w:rsidR="008653A8" w:rsidRDefault="008653A8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14:paraId="0000006E" w14:textId="77777777" w:rsidR="008653A8" w:rsidRDefault="008653A8">
      <w:pPr>
        <w:jc w:val="both"/>
        <w:rPr>
          <w:rFonts w:ascii="Comic Sans MS" w:eastAsia="Comic Sans MS" w:hAnsi="Comic Sans MS" w:cs="Comic Sans MS"/>
        </w:rPr>
      </w:pPr>
    </w:p>
    <w:p w14:paraId="0000006F" w14:textId="77777777" w:rsidR="008653A8" w:rsidRDefault="008653A8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00000070" w14:textId="77777777" w:rsidR="008653A8" w:rsidRDefault="008653A8">
      <w:pPr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sectPr w:rsidR="008653A8">
      <w:pgSz w:w="11906" w:h="16838"/>
      <w:pgMar w:top="1417" w:right="849" w:bottom="1417" w:left="141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DF"/>
    <w:multiLevelType w:val="multilevel"/>
    <w:tmpl w:val="3CC83B14"/>
    <w:lvl w:ilvl="0">
      <w:start w:val="1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1">
    <w:nsid w:val="317C27CB"/>
    <w:multiLevelType w:val="multilevel"/>
    <w:tmpl w:val="8DC8A3FA"/>
    <w:lvl w:ilvl="0">
      <w:start w:val="1"/>
      <w:numFmt w:val="bullet"/>
      <w:lvlText w:val="-"/>
      <w:lvlJc w:val="left"/>
      <w:pPr>
        <w:ind w:left="1065" w:hanging="360"/>
      </w:pPr>
    </w:lvl>
    <w:lvl w:ilvl="1">
      <w:start w:val="1"/>
      <w:numFmt w:val="bullet"/>
      <w:lvlText w:val="o"/>
      <w:lvlJc w:val="left"/>
      <w:pPr>
        <w:ind w:left="1785" w:hanging="360"/>
      </w:pPr>
    </w:lvl>
    <w:lvl w:ilvl="2">
      <w:start w:val="1"/>
      <w:numFmt w:val="bullet"/>
      <w:lvlText w:val=""/>
      <w:lvlJc w:val="left"/>
      <w:pPr>
        <w:ind w:left="2505" w:hanging="360"/>
      </w:pPr>
    </w:lvl>
    <w:lvl w:ilvl="3">
      <w:start w:val="1"/>
      <w:numFmt w:val="bullet"/>
      <w:lvlText w:val=""/>
      <w:lvlJc w:val="left"/>
      <w:pPr>
        <w:ind w:left="3225" w:hanging="360"/>
      </w:pPr>
    </w:lvl>
    <w:lvl w:ilvl="4">
      <w:start w:val="1"/>
      <w:numFmt w:val="bullet"/>
      <w:lvlText w:val="o"/>
      <w:lvlJc w:val="left"/>
      <w:pPr>
        <w:ind w:left="3945" w:hanging="360"/>
      </w:pPr>
    </w:lvl>
    <w:lvl w:ilvl="5">
      <w:start w:val="1"/>
      <w:numFmt w:val="bullet"/>
      <w:lvlText w:val=""/>
      <w:lvlJc w:val="left"/>
      <w:pPr>
        <w:ind w:left="4665" w:hanging="360"/>
      </w:pPr>
    </w:lvl>
    <w:lvl w:ilvl="6">
      <w:start w:val="1"/>
      <w:numFmt w:val="bullet"/>
      <w:lvlText w:val=""/>
      <w:lvlJc w:val="left"/>
      <w:pPr>
        <w:ind w:left="5385" w:hanging="360"/>
      </w:pPr>
    </w:lvl>
    <w:lvl w:ilvl="7">
      <w:start w:val="1"/>
      <w:numFmt w:val="bullet"/>
      <w:lvlText w:val="o"/>
      <w:lvlJc w:val="left"/>
      <w:pPr>
        <w:ind w:left="6105" w:hanging="360"/>
      </w:pPr>
    </w:lvl>
    <w:lvl w:ilvl="8">
      <w:start w:val="1"/>
      <w:numFmt w:val="bullet"/>
      <w:lvlText w:val=""/>
      <w:lvlJc w:val="left"/>
      <w:pPr>
        <w:ind w:left="6825" w:hanging="360"/>
      </w:pPr>
    </w:lvl>
  </w:abstractNum>
  <w:abstractNum w:abstractNumId="2">
    <w:nsid w:val="5AAE7DC6"/>
    <w:multiLevelType w:val="multilevel"/>
    <w:tmpl w:val="ADAE598A"/>
    <w:lvl w:ilvl="0">
      <w:start w:val="6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8653A8"/>
    <w:rsid w:val="00572B2F"/>
    <w:rsid w:val="008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Compta</cp:lastModifiedBy>
  <cp:revision>2</cp:revision>
  <dcterms:created xsi:type="dcterms:W3CDTF">2021-10-22T09:54:00Z</dcterms:created>
  <dcterms:modified xsi:type="dcterms:W3CDTF">2021-10-22T09:54:00Z</dcterms:modified>
</cp:coreProperties>
</file>